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Тема: Административное право.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>Вы хорошо знаете, что у каждой из ветвей единой го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сударственной власти есть своя, строго определенная Конституцией доля участия в управлении государством. Законодательная ветвь власти осуществляет государствен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ное управление посредством законодательной деятельнос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ти. Судебная власть выполняет свои задачи государственного управления путем отправления правосудия. Нако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нец, существует особая ветвь государственной власти, деятельность которой связана с претворением в жизнь исполнением закрепленных законом предписаний. Ее так и называют –  исполнительной властью. Она осуществляет прямое непосредственное государственное управление во всех основных сферах жизни общества.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Деятельность исполнительной власти, любого ее зве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на, строится на основе юридических норм, совокупность которых составляет особую отрасль в системе российско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го права –  административное право.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Каждая из отраслей права, как вы помните, регулирует свою особую сферу общест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венных отношений (гражданских, семейных, трудовых и т. д.). Административное право регулирует только те об</w:t>
      </w:r>
      <w:r>
        <w:rPr>
          <w:rFonts w:ascii="Helvetica" w:hAnsi="Helvetica" w:cs="Helvetica"/>
          <w:color w:val="333333"/>
          <w:sz w:val="23"/>
          <w:szCs w:val="23"/>
        </w:rPr>
        <w:softHyphen/>
        <w:t>щественные отношения, которые складываются в процес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се осуществления исполнительной власти в связи с де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ятельностью ее органов, призванных осуществлять функ</w:t>
      </w:r>
      <w:r>
        <w:rPr>
          <w:rFonts w:ascii="Helvetica" w:hAnsi="Helvetica" w:cs="Helvetica"/>
          <w:color w:val="333333"/>
          <w:sz w:val="23"/>
          <w:szCs w:val="23"/>
        </w:rPr>
        <w:softHyphen/>
        <w:t>ции государства.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Естественно, что нормы административного права име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ют свои особенности. Главная из них заключается в том, что предписания (т. е. прямые юридические обязанности), которые содержат нормы административного права, всег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 носят властный, императивный (строго обязательный) характер. И это понятно: ведь предписания исходят от представителя власти.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Нормы административного права охватывают все ос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новные сферы жизни общества: экономическую, поли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тическую, социальную, культурную –  поскольку во всех этих сферах осуществляется (в том или ином объеме) уп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равленческая деятельность.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Например, государственное управление в сфере эконо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мики включает управление промышленностью, сельским хозяйством, связью, строительством и жилищно-комму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нальным хозяйством, транспортно-дорожным комплек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сом, торговлей, финансами и кредитом, охраной окружа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ющей среды и т. д. Государственное управление в поли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тической сфере включает управление органами обороны, безопасности, иностранных дел, внутренних дел и др. Го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сударственное управление социально-культурной сферой включает управление образованием, здравоохранением, наукой, культурой, социальной защитой граждан и др.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Нормы административного права регулируют деятель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ность таких субъектов, как: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а)   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     государственные органы  исполнительной власти (правительство,  министерства и ведомства,  правоохрани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тельные органы);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б)   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     органы местного самоуправления;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lastRenderedPageBreak/>
        <w:t>в)   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     коммерческие и некоммерческие организации, в том числе общественные  объединения, религиозные организа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ции   (каждая   такая   организация   подлежит   государст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венной  регистрации,  действует  на основе лицензии  (го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сударственного разрешения) и таким образом вступает в административные   правоотношения   с   исполнительной властью, должностными лицами);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г)   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     должностные лица названных органов и организа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ций;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д)   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     отдельные граждане (гражданин вступает в адми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нистративные правоотношения,  осуществляя  свои  адми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нистративные  права,   например  при  получении общего и среднего образования, медицинской, юридической, тех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нической помощи, административной и судебной защиты и др.).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Нормы административного права, как и другие соци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альные нормы, о которых вы уже знаете, могут иметь форму предписания, запрета или дозволения. Они по-раз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ному влияют на общественные отношения. Так, нормы-запреты действуют как предупреждение не совершать оп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ределенные действия (например, не хулигань, не кради, не нарушай правила дорожного движения и т. д., гласит Кодекс РФ об административных правонарушени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ях – КоАП). Предписывающие (обязывающие) нормы требуют от участников (субъектов) административного права совершать определенные действия (например, поло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жения об органах, в которых закреплены их обязанности, должностные инструкции и т. д.). Обязанности устанавливаются для всех без исключения субъектов админист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ративного права. Нормы-дозволения составляют основную часть административного права. Они охватывают огром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ный круг административных прав граждан. В первую оче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редь это права, которыми гражданин пользуется по свое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му усмотрению: право на имя, право на получение сред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него и общего образования, право на трудоустройство, право на разные виды помощи – медицинской, юриди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ческой, технической; право на защиту (административную жалобу, заявление в суд) и др.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Что такое правоотношение, вы уже знаете. Админи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стративное правоотношение –  его конкретная разновид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ность. Охарактеризуем некоторые его черты.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Прежде всего следует помнить, что административные правоотношения имеют избирательный характер: они складываются только в той сфере общественных отноше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ний, которая регулируется нормами административного права, – в сфере деятельности исполнительной власти (государственных органов и органов местного самоуправ</w:t>
      </w:r>
      <w:r>
        <w:rPr>
          <w:rFonts w:ascii="Helvetica" w:hAnsi="Helvetica" w:cs="Helvetica"/>
          <w:color w:val="333333"/>
          <w:sz w:val="23"/>
          <w:szCs w:val="23"/>
        </w:rPr>
        <w:softHyphen/>
        <w:t>ления, выполняющих определенные государственные функции).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возникновения административных правоотноше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ний мало, чтобы стороны, вступившие во взаимодействие, обладали определенными правами и обязанностями. Необ</w:t>
      </w:r>
      <w:r>
        <w:rPr>
          <w:rFonts w:ascii="Helvetica" w:hAnsi="Helvetica" w:cs="Helvetica"/>
          <w:color w:val="333333"/>
          <w:sz w:val="23"/>
          <w:szCs w:val="23"/>
        </w:rPr>
        <w:softHyphen/>
        <w:t>ходимо, чтобы хоть одна из сторон административно-правового отношения была представлена субъектом (ор</w:t>
      </w:r>
      <w:r>
        <w:rPr>
          <w:rFonts w:ascii="Helvetica" w:hAnsi="Helvetica" w:cs="Helvetica"/>
          <w:color w:val="333333"/>
          <w:sz w:val="23"/>
          <w:szCs w:val="23"/>
        </w:rPr>
        <w:softHyphen/>
        <w:t>ганом или должностным лицом) административной власти, т. е. наделенным государственно-властными пол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номочиями.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Поскольку в административных правоотношениях участвует исполнительная власть, эти правоотношения чаще всего имеют властный характер. Их можно выра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зить формулой «власть – подчинение». Это значит, что одна сторона правоотношения наделена государственно-властными полномочиями –  управляет, распоряжается,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действует от имени государства, а другая обязана подчи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няться. Отсюда следует, что между двумя рядовыми граж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данами административные правоотношения невозможны.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Сказанное, однако, не исключает такой ситуации, ког</w:t>
      </w:r>
      <w:r>
        <w:rPr>
          <w:rFonts w:ascii="Helvetica" w:hAnsi="Helvetica" w:cs="Helvetica"/>
          <w:color w:val="333333"/>
          <w:sz w:val="23"/>
          <w:szCs w:val="23"/>
        </w:rPr>
        <w:softHyphen/>
        <w:t>да отношения складываются между субъектами исполни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тельной власти, имеющими одинаковый статус (положе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ние) в системе органов государственной власти (например, два или несколько министерств могут договориться о создании межведомственной рабочей группы или комиссии для подготовки каких-либо совместных решений, проектов).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Административное правоотношение, как и любое правоотношение, возникает в связи с конкретным событие] действием, но только в том случае, если событие или действие предусмотрено в норме административного права (если же не предусмотрено –  не возникает).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Кто же обычно рассматривает споры между участника ми административного правоотношения? Сегодня чаще всего их рассматривают в так называемом административном порядке (т. е. внесудебном). Как правило, это делает вышестоящий начальник того лица, чьи действия обжалуются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   (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например,   если   работник   одного  из  отделов предприятия решил, что бухгалтер отдела неправильно начислил ему зарплату, он может обратиться к главному (вышестоящему)   бухгалтеру,   и   тот   обязан   разрешить конфликт). В более сложных ситуациях в дело включится милиция.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Итак, можно дать следующую характеристику поня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тия, черты которого мы рассмотрели выше: администра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тивными правоотношениями называют общественные отношения, которые складываются в сфере деятельности исполнительной власти и регулируются нормами административного права.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Административное правонарушение. Такое правона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рушение еще называют знакомым вам термином просту</w:t>
      </w:r>
      <w:r>
        <w:rPr>
          <w:rFonts w:ascii="Helvetica" w:hAnsi="Helvetica" w:cs="Helvetica"/>
          <w:color w:val="333333"/>
          <w:sz w:val="23"/>
          <w:szCs w:val="23"/>
        </w:rPr>
        <w:softHyphen/>
        <w:t>пок. Как вы помните, от преступления он отличается меньшей степенью вреда для общества, но тоже является правонарушением. Административное правонарушение 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сягает на: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общественный порядок;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собственность;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права и свободы граждан;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установленный порядок управления.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 административным правонарушени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ям против личности относят правонарушения, посягаю</w:t>
      </w:r>
      <w:r>
        <w:rPr>
          <w:rFonts w:ascii="Helvetica" w:hAnsi="Helvetica" w:cs="Helvetica"/>
          <w:color w:val="333333"/>
          <w:sz w:val="23"/>
          <w:szCs w:val="23"/>
        </w:rPr>
        <w:softHyphen/>
        <w:t>щие на права и здоровье граждан (это могут быть нару</w:t>
      </w:r>
      <w:r>
        <w:rPr>
          <w:rFonts w:ascii="Helvetica" w:hAnsi="Helvetica" w:cs="Helvetica"/>
          <w:color w:val="333333"/>
          <w:sz w:val="23"/>
          <w:szCs w:val="23"/>
        </w:rPr>
        <w:softHyphen/>
        <w:t>шения законодательства о труде и правил охраны труда; нарушения санитарно-гигиенических норм; проведение агитации в период ее запрещения; распространение лож</w:t>
      </w:r>
      <w:r>
        <w:rPr>
          <w:rFonts w:ascii="Helvetica" w:hAnsi="Helvetica" w:cs="Helvetica"/>
          <w:color w:val="333333"/>
          <w:sz w:val="23"/>
          <w:szCs w:val="23"/>
        </w:rPr>
        <w:softHyphen/>
        <w:t>ных сведений о кандидате и др.), к ним относятся и 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сягающие на собственность (это могут быть нарушения прав государственной собственности на недра, воды, леса, животный мир; мелкие хищения государственной соб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ственности и общественного имущества и др.).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К административным правонарушениям, посягающим на общественный порядок, относят, например, незакон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ное приобретение и хранение наркотических средств в не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больших размерах; мелкое хулиганство; азартные игры, распитие спиртных напитков в общественных местах, не предназначенных для этих целей; появление в обществен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ных местах в пьяном виде, оскорбляющем человеческое достоинство и общественную нравственность; доведение несовершеннолетних до состояния опьянения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др</w:t>
      </w:r>
      <w:proofErr w:type="spellEnd"/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 административным правонарушениям в области ох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раны окружающей среды и памятников культуры отно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сят, например, незаконную порубку и повреждение де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ревьев, самовольный сбор дикорастущих плодов, орехов, грибов, ягод в запрещенных местах; засорение лесов бы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товыми отходами и отбросами; нарушение правил охоты, рыбной ловли, пожарной безопасности в лесах и др.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Отметим основные признаки административного право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нарушения. Вы уже поняли, что административное пра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вонарушение – это всегда определенное деяние (действие или бездействие). Это деяние антиобщественное и про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тивоправное, т. е. нарушающее какие-либо нормы права. Наконец, это деяние виновное, т. е. совершенное лицом, которое осознавало (понимало) недопустимость (противо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правность) своего поведения и связанных с ним результа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тов.</w:t>
      </w:r>
    </w:p>
    <w:p w:rsidR="005A47AC" w:rsidRDefault="005A47AC" w:rsidP="005A47A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DF30EA" w:rsidRDefault="00DF30EA"/>
    <w:sectPr w:rsidR="00DF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4D"/>
    <w:rsid w:val="005A47AC"/>
    <w:rsid w:val="0070144D"/>
    <w:rsid w:val="00D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891F1-FE77-4FB9-9981-B41F2DF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2020-04-07T23:31:00Z</dcterms:created>
  <dcterms:modified xsi:type="dcterms:W3CDTF">2020-04-07T23:32:00Z</dcterms:modified>
</cp:coreProperties>
</file>