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B5F" w:rsidRPr="00026B5F" w:rsidRDefault="00026B5F" w:rsidP="00026B5F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 Международные правовые документы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026B5F" w:rsidRPr="00026B5F" w:rsidRDefault="00026B5F" w:rsidP="00026B5F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026B5F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Права человека являются объективными, неотъемлемыми, естественными, принадлежащими человеку в силу самой природы. Однако механизм воплощения их в жизнь очень сложен. Объем прав человека и их реализация зависят от состояния общества, уровня его развития, уровня нормативного закрепления самих прав и свобод. В связи с процессом развития прав человека и прогрессом общества в целом выделяют несколько поколений прав человека.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Первое поколение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права человека, обеспечивающие индивидуальную свободу, защиту от какого-либо вмешательства в осуществление личных и политических прав: это свобода слова, совести и религии; право на жизнь, свободу и безопасность; равенство перед законом; право на правосудие и др. Другими словами, это личные (гражданские) и политические права человека. Впервые они были сформулированы во французской Декларации прав человека и гражданина 1789 г.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bookmarkStart w:id="0" w:name="_GoBack"/>
      <w:r w:rsidRPr="00026B5F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3B5D1A0F" wp14:editId="4A7B7B9A">
            <wp:extent cx="3388194" cy="4810125"/>
            <wp:effectExtent l="0" t="0" r="3175" b="0"/>
            <wp:docPr id="1" name="Рисунок 1" descr="Образец дипломатического договора XVIII ве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дипломатического договора XVIII век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97" cy="48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Образец дипломатического договора XVIII века (</w:t>
      </w:r>
      <w:hyperlink r:id="rId6" w:history="1">
        <w:r w:rsidRPr="00026B5F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lastRenderedPageBreak/>
        <w:t>Второе поколение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социальные, экономические и культурные права: право на труд и свободный выбор профессии; право на социальное обеспечение; право на отдых; право на образование и др. Они появляются в конституциях государств после Первой мировой войны.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Третье поколение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коллективные права, которые принадлежат не отдельному индивиду, а социальным общностям: право на мир, на здоровую окружающую среду, на ядерную безопасность и др. Они стали формироваться после Второй мировой войны.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7DBD7BA0" wp14:editId="6FB9CFE1">
            <wp:extent cx="5715000" cy="4581525"/>
            <wp:effectExtent l="0" t="0" r="0" b="9525"/>
            <wp:docPr id="2" name="Рисунок 2" descr="Начало эры О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чало эры О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Начало эры ООН (</w:t>
      </w:r>
      <w:hyperlink r:id="rId8" w:history="1">
        <w:r w:rsidRPr="00026B5F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Первым международным документом, закрепившим права человека, стал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Устав ООН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принятый в 1945 г. В этом документе принцип уважения прав и свобод человека и гражданина назван одним из основных принципов международного права. В нем провозглашается равноправие наций, мужчин и женщин, говорится о достоинстве человеческой личности и недопустимости дискриминации по признакам пола, нации, расы, языка, религии. С учетом этого общего принципа разрабатываются соответствующие международные документы, основная работа по этому направлению ведется в рамках ООН и ее специализированных органов.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 настоящее время международные пакты и конвенции о правах человека составляют отдельную отрасль международного права. Основные международные документы, посвященные правам человека, образуют так называемый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Международный билль о правах человека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который состоит из 4-х основополагающих документов: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lastRenderedPageBreak/>
        <w:t>Всеобщая декларация прав человека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принятая 10 декабря 1948 года Генеральной Ассамблеей ООН, – это международный документ, который впервые в истории человечества распространил права человека на всех людей планеты. Права и свободы человека с этого момента перестали быть только внутренним делом государства. Декларация провозгласила все основные права и свободы (гражданские, политические, экономические, социальные и культурные) и их гарантии, тем самым заложив основы международных пактов по правам человека. Хотя декларация как вид правового акта не является юридически обязывающим документом, Всеобщая декларация прав человека сыграла огромную идейную и политическую роль в становлении современной системы прав и свобод человека. Ее содержание было юридически закреплено в последующих международных актах.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Международный пакт о гражданских и политических правах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Международный пакт об экономических, социальных и культурных правах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были приняты Генеральной Ассамблеей ООН в 1966 году и вступили в силу в 1976 году. 10 лет понадобилось, чтобы их ратифицировало нужное количество государств. Эти международно-правовые акты имеют приоритет над внутренним законодательством стран-участниц, и их граждане имеют право обратиться в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Комитет по правам человека при ООН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если ими исчерпаны все имеющиеся внутренние средства правовой защиты. Однако этот орган не принимает обязательных для государства решений. Полученная жалоба доводится до сведения соответствующего государства, и государство должно представить в Комитет письменные объяснения по существу жалобы. Роль Комитета состоит в привлечении общественного внимания к вопросу защиты прав и свобод.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693CA295" wp14:editId="16656C78">
            <wp:extent cx="5810250" cy="3638550"/>
            <wp:effectExtent l="0" t="0" r="0" b="0"/>
            <wp:docPr id="3" name="Рисунок 3" descr=" Генеральная ассамблея О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Генеральная ассамблея О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Генеральная ассамблея ООН (</w:t>
      </w:r>
      <w:hyperlink r:id="rId10" w:history="1">
        <w:r w:rsidRPr="00026B5F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4. Европейская конвенция о защите прав человека и основных свобод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была принята Советом Европы в 1950 году и вступила в силу в 1953 году. РФ ратифицировала данную конвенцию в 1996 году. Она содержит большинство тех прав и свобод, которые есть в Декларации, но считается наиболее разработанным 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юридическим документом о правах и свободах. Конвенция уточняет понимание тех или иных прав и свобод (например, есть право на жизнь, но смертная казнь по приговору суда не является нарушением права на жизнь; запрещен принудительный труд, но воинская служба по призыву или мобилизация во время стихийных бедствий не является принудительным трудом и т.д.). Эта конвенция учредила механизм защиты прав человека –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Европейский Суд по правам человека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и установила порядок его деятельности. Жалобу в этот суд может подать гражданин той страны, которая подписала конвенцию. Жалоба может быть подана после того, как гражданин исчерпал все средства правовой защиты внутри государства. Решение суда обязательно для государства и обжалованию не подлежит.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Кроме основополагающих международных документов о правах человека, существует множество конвенций, соглашений и пактов, закрепляющих международные стандарты прав человека. К ним относятся, например: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 Международная конвенция о ликвидации всех форм расовой дискриминации 1965 г.;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 Конвенция против пыток и других жестоких, бесчеловечных или унижающих человеческое достоинство видов обращений и наказания 1984 г.;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 конвенции и договоры, направленные на пресечение преступлений против человечества, – это международные пакты и конвенции о военных преступлениях, о геноциде, апартеиде (расовое разделение) и других видах расовой дискриминации, о запрете рабства и работорговли;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 конвенции и пакты о лицах, требующих дополнительной защиты: о беженцах, о детях, о защите женщин от насилия, от дискриминации по службе и т.д.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настоящее время Россия участвует во всех основополагающих документах о правах человека. В 1991 году в России была принята </w:t>
      </w: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Декларация прав и свобод человека и гражданина</w:t>
      </w: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которая стала органичной частью Конституции РФ.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026B5F" w:rsidRPr="00026B5F" w:rsidRDefault="00026B5F" w:rsidP="00026B5F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26B5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923F53" w:rsidRDefault="00923F53"/>
    <w:sectPr w:rsidR="0092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E81"/>
    <w:rsid w:val="00026B5F"/>
    <w:rsid w:val="00311E81"/>
    <w:rsid w:val="0092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3DD61-0200-4ABC-BCDD-59B872CD2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5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ua/imgres?imgurl=http://www.unmultimedia.org/radio/russian/wp-content/uploads/2012/10/uncharter.jpg&amp;imgrefurl=http://www.unmultimedia.org/radio/russian/archives/124387/&amp;h=297&amp;w=350&amp;sz=63&amp;tbnid=7I_XeA6x5HjQPM:&amp;tbnh=123&amp;tbnw=145&amp;zoom=1&amp;usg=__YCmP2cJ5ugB-3wbuWdQ8DGD4yN4=&amp;docid=A01vPcjVb5jKPM&amp;sa=X&amp;ei=KwOfUviuH8bQhAf5xoDwDg&amp;sqi=2&amp;ved=0CC4Q9QEwA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nivers.ru/docandmat/gallery/Sebastopol/2_Ratifikacionnaya_gramota_k_Kuchuk_Kainardji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deathandtaxesmag.wpengine.netdna-cdn.com/wp-content/uploads/2012/12/United_Nations_General_Assembly_Hall_3.jpg" TargetMode="External"/><Relationship Id="rId4" Type="http://schemas.openxmlformats.org/officeDocument/2006/relationships/hyperlink" Target="https://interneturok.ru/lesson/obshestvoznanie/9-klass/chelovek-gosudarstvo-pravo/mezhdunarodnye-pravovye-dokumenty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1101</Words>
  <Characters>6277</Characters>
  <Application>Microsoft Office Word</Application>
  <DocSecurity>0</DocSecurity>
  <Lines>52</Lines>
  <Paragraphs>14</Paragraphs>
  <ScaleCrop>false</ScaleCrop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2020-04-07T23:42:00Z</dcterms:created>
  <dcterms:modified xsi:type="dcterms:W3CDTF">2020-04-07T23:45:00Z</dcterms:modified>
</cp:coreProperties>
</file>